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11EB0" w14:textId="3D609968" w:rsidR="004E5C3F" w:rsidRDefault="009A12E0" w:rsidP="009A12E0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tabs>
          <w:tab w:val="left" w:pos="200"/>
          <w:tab w:val="center" w:pos="5102"/>
        </w:tabs>
        <w:spacing w:before="100" w:beforeAutospacing="1" w:after="12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ab/>
      </w:r>
      <w:r>
        <w:rPr>
          <w:noProof/>
          <w:sz w:val="28"/>
        </w:rPr>
        <w:drawing>
          <wp:inline distT="0" distB="0" distL="0" distR="0" wp14:anchorId="4245A8B4" wp14:editId="4E4B64A3">
            <wp:extent cx="1908175" cy="554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 w:rsidR="004E5C3F" w:rsidRPr="009A12E0">
        <w:rPr>
          <w:rFonts w:asciiTheme="minorHAnsi" w:hAnsiTheme="minorHAnsi" w:cstheme="minorHAnsi"/>
          <w:b/>
          <w:sz w:val="28"/>
        </w:rPr>
        <w:t>SAFE OPERATING GUIDELINES</w:t>
      </w:r>
    </w:p>
    <w:p w14:paraId="40C30D6B" w14:textId="324BAFFF" w:rsidR="004E5C3F" w:rsidRPr="008C61D9" w:rsidRDefault="00035636" w:rsidP="00035636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tabs>
          <w:tab w:val="center" w:pos="5102"/>
        </w:tabs>
        <w:spacing w:before="100" w:beforeAutospacing="1" w:after="120"/>
        <w:jc w:val="left"/>
        <w:rPr>
          <w:rFonts w:ascii="Calibri" w:hAnsi="Calibri" w:cs="Calibri"/>
          <w:b/>
          <w:sz w:val="40"/>
          <w:szCs w:val="40"/>
        </w:rPr>
      </w:pPr>
      <w:r w:rsidRPr="00035636">
        <w:rPr>
          <w:rFonts w:asciiTheme="minorHAnsi" w:hAnsiTheme="minorHAnsi" w:cstheme="minorHAnsi"/>
          <w:b/>
          <w:sz w:val="20"/>
          <w:szCs w:val="20"/>
        </w:rPr>
        <w:t>SAFE</w:t>
      </w:r>
      <w:r w:rsidRPr="00035636">
        <w:rPr>
          <w:rFonts w:asciiTheme="minorHAnsi" w:hAnsiTheme="minorHAnsi" w:cstheme="minorHAnsi"/>
          <w:sz w:val="20"/>
          <w:szCs w:val="20"/>
        </w:rPr>
        <w:t>MINISTRY</w:t>
      </w:r>
      <w:r w:rsidRPr="00035636">
        <w:rPr>
          <w:rFonts w:asciiTheme="minorHAnsi" w:hAnsiTheme="minorHAnsi" w:cstheme="minorHAnsi"/>
          <w:b/>
          <w:sz w:val="20"/>
          <w:szCs w:val="20"/>
          <w:lang w:eastAsia="en-AU"/>
        </w:rPr>
        <w:t xml:space="preserve"> WHS</w:t>
      </w:r>
      <w:r>
        <w:rPr>
          <w:rFonts w:ascii="Calibri" w:hAnsi="Calibri" w:cs="Calibri"/>
          <w:b/>
          <w:sz w:val="40"/>
          <w:szCs w:val="40"/>
        </w:rPr>
        <w:tab/>
      </w:r>
      <w:r w:rsidR="004E5C3F" w:rsidRPr="008C61D9">
        <w:rPr>
          <w:rFonts w:ascii="Calibri" w:hAnsi="Calibri" w:cs="Calibri"/>
          <w:b/>
          <w:sz w:val="40"/>
          <w:szCs w:val="40"/>
        </w:rPr>
        <w:t>Ride On Mower</w:t>
      </w:r>
    </w:p>
    <w:p w14:paraId="15E6A6A7" w14:textId="30534E7F" w:rsidR="004E5C3F" w:rsidRPr="009A12E0" w:rsidRDefault="004E5C3F" w:rsidP="004E5C3F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Theme="minorHAnsi" w:hAnsiTheme="minorHAnsi" w:cstheme="minorHAnsi"/>
          <w:b/>
          <w:sz w:val="32"/>
          <w:bdr w:val="single" w:sz="2" w:space="0" w:color="FFCC00"/>
          <w:shd w:val="clear" w:color="auto" w:fill="FFFF00"/>
        </w:rPr>
      </w:pPr>
      <w:r w:rsidRPr="009A12E0">
        <w:rPr>
          <w:rFonts w:asciiTheme="minorHAnsi" w:hAnsiTheme="minorHAnsi" w:cstheme="minorHAnsi"/>
          <w:b/>
          <w:bCs/>
          <w:sz w:val="32"/>
          <w:bdr w:val="single" w:sz="2" w:space="0" w:color="FFCC00"/>
          <w:shd w:val="clear" w:color="auto" w:fill="FFCC00"/>
        </w:rPr>
        <w:t>DO NOT</w:t>
      </w:r>
      <w:r w:rsidRPr="009A12E0">
        <w:rPr>
          <w:rFonts w:asciiTheme="minorHAnsi" w:hAnsiTheme="minorHAnsi" w:cstheme="minorHAnsi"/>
          <w:b/>
          <w:bCs/>
          <w:sz w:val="30"/>
          <w:bdr w:val="single" w:sz="2" w:space="0" w:color="FFCC00"/>
          <w:shd w:val="clear" w:color="auto" w:fill="FFCC00"/>
        </w:rPr>
        <w:t xml:space="preserve"> </w:t>
      </w:r>
      <w:r w:rsidRPr="009A12E0">
        <w:rPr>
          <w:rFonts w:asciiTheme="minorHAnsi" w:hAnsiTheme="minorHAnsi" w:cstheme="minorHAnsi"/>
          <w:b/>
          <w:sz w:val="32"/>
          <w:bdr w:val="single" w:sz="2" w:space="0" w:color="FFCC00"/>
          <w:shd w:val="clear" w:color="auto" w:fill="FFCC00"/>
        </w:rPr>
        <w:t>use this machine unless you have received instruction</w:t>
      </w:r>
      <w:r w:rsidRPr="009A12E0">
        <w:rPr>
          <w:rFonts w:asciiTheme="minorHAnsi" w:hAnsiTheme="minorHAnsi" w:cstheme="minorHAnsi"/>
          <w:b/>
          <w:sz w:val="32"/>
          <w:bdr w:val="single" w:sz="2" w:space="0" w:color="FFCC00"/>
          <w:shd w:val="clear" w:color="auto" w:fill="FFFF00"/>
        </w:rPr>
        <w:t xml:space="preserve"> </w:t>
      </w:r>
    </w:p>
    <w:p w14:paraId="4C9413E8" w14:textId="2028F2A0" w:rsidR="004E5C3F" w:rsidRPr="009A12E0" w:rsidRDefault="004E5C3F" w:rsidP="004E5C3F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Theme="minorHAnsi" w:hAnsiTheme="minorHAnsi" w:cstheme="minorHAnsi"/>
          <w:b/>
          <w:sz w:val="32"/>
          <w:bdr w:val="single" w:sz="2" w:space="0" w:color="FFCC00"/>
        </w:rPr>
      </w:pPr>
      <w:r w:rsidRPr="009A12E0">
        <w:rPr>
          <w:rFonts w:asciiTheme="minorHAnsi" w:hAnsiTheme="minorHAnsi" w:cstheme="minorHAnsi"/>
          <w:b/>
          <w:sz w:val="32"/>
          <w:bdr w:val="single" w:sz="2" w:space="0" w:color="FFCC00"/>
          <w:shd w:val="clear" w:color="auto" w:fill="FFCC00"/>
        </w:rPr>
        <w:t>in its safe use, operation and maintenance</w:t>
      </w:r>
    </w:p>
    <w:p w14:paraId="67CC90CF" w14:textId="77777777" w:rsidR="004E5C3F" w:rsidRDefault="004E5C3F" w:rsidP="004E5C3F">
      <w:pPr>
        <w:rPr>
          <w:sz w:val="16"/>
        </w:rPr>
      </w:pPr>
    </w:p>
    <w:p w14:paraId="2DDC33C3" w14:textId="72F9DB51" w:rsidR="004E5C3F" w:rsidRDefault="004E5C3F" w:rsidP="004E5C3F">
      <w:pPr>
        <w:jc w:val="center"/>
        <w:rPr>
          <w:sz w:val="6"/>
        </w:rPr>
      </w:pPr>
      <w:r>
        <w:rPr>
          <w:noProof/>
          <w:sz w:val="6"/>
        </w:rPr>
        <w:drawing>
          <wp:inline distT="0" distB="0" distL="0" distR="0" wp14:anchorId="4E9F3724" wp14:editId="4B7AA001">
            <wp:extent cx="863600" cy="1263650"/>
            <wp:effectExtent l="0" t="0" r="0" b="0"/>
            <wp:docPr id="3" name="Picture 3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6"/>
        </w:rPr>
        <w:t xml:space="preserve">  </w:t>
      </w:r>
      <w:r>
        <w:rPr>
          <w:sz w:val="6"/>
        </w:rPr>
        <w:tab/>
      </w:r>
      <w:r>
        <w:rPr>
          <w:noProof/>
          <w:sz w:val="6"/>
        </w:rPr>
        <w:drawing>
          <wp:inline distT="0" distB="0" distL="0" distR="0" wp14:anchorId="4D134348" wp14:editId="63ECBAF8">
            <wp:extent cx="863600" cy="1263650"/>
            <wp:effectExtent l="0" t="0" r="0" b="0"/>
            <wp:docPr id="2" name="Picture 2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6"/>
        </w:rPr>
        <w:tab/>
      </w:r>
      <w:r>
        <w:object w:dxaOrig="4339" w:dyaOrig="6359" w14:anchorId="77090D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100.5pt" o:ole="" o:allowoverlap="f">
            <v:imagedata r:id="rId14" o:title=""/>
          </v:shape>
          <o:OLEObject Type="Embed" ProgID="Photoshop.Image.6" ShapeID="_x0000_i1025" DrawAspect="Content" ObjectID="_1617026075" r:id="rId15"/>
        </w:object>
      </w:r>
      <w:r>
        <w:rPr>
          <w:sz w:val="6"/>
        </w:rPr>
        <w:tab/>
      </w:r>
      <w:r>
        <w:rPr>
          <w:noProof/>
          <w:sz w:val="6"/>
        </w:rPr>
        <w:drawing>
          <wp:inline distT="0" distB="0" distL="0" distR="0" wp14:anchorId="316639B8" wp14:editId="6A26CC90">
            <wp:extent cx="863600" cy="1263650"/>
            <wp:effectExtent l="0" t="0" r="0" b="0"/>
            <wp:docPr id="1" name="Picture 1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3B710" w14:textId="7FF28D3E" w:rsidR="002B4601" w:rsidRDefault="002B4601" w:rsidP="002B4601">
      <w:pPr>
        <w:tabs>
          <w:tab w:val="left" w:pos="567"/>
        </w:tabs>
        <w:ind w:left="851" w:hanging="284"/>
        <w:rPr>
          <w:sz w:val="16"/>
        </w:rPr>
      </w:pPr>
    </w:p>
    <w:p w14:paraId="0FFEDED0" w14:textId="14632807" w:rsidR="002B4601" w:rsidRPr="0026536A" w:rsidRDefault="002B4601" w:rsidP="0026536A">
      <w:pPr>
        <w:pBdr>
          <w:top w:val="single" w:sz="8" w:space="1" w:color="990033"/>
          <w:left w:val="single" w:sz="8" w:space="3" w:color="990033"/>
          <w:bottom w:val="single" w:sz="8" w:space="1" w:color="990033"/>
          <w:right w:val="single" w:sz="8" w:space="4" w:color="990033"/>
        </w:pBdr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 w:rsidRPr="0026536A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POTENTIAL HAZARDS include</w:t>
      </w:r>
    </w:p>
    <w:p w14:paraId="562F186B" w14:textId="65BD3226" w:rsidR="002B4601" w:rsidRPr="002B4601" w:rsidRDefault="002B4601" w:rsidP="0026536A">
      <w:pPr>
        <w:pBdr>
          <w:top w:val="single" w:sz="8" w:space="1" w:color="990033"/>
          <w:left w:val="single" w:sz="8" w:space="3" w:color="990033"/>
          <w:bottom w:val="single" w:sz="8" w:space="1" w:color="990033"/>
          <w:right w:val="single" w:sz="8" w:space="4" w:color="990033"/>
        </w:pBdr>
        <w:rPr>
          <w:rFonts w:asciiTheme="minorHAnsi" w:hAnsiTheme="minorHAnsi" w:cstheme="minorHAnsi"/>
        </w:rPr>
      </w:pPr>
      <w:r w:rsidRPr="002B4601">
        <w:rPr>
          <w:rFonts w:asciiTheme="minorHAnsi" w:hAnsiTheme="minorHAnsi" w:cstheme="minorHAnsi"/>
        </w:rPr>
        <w:t>Rapidly rotating cutting blades, Noise, Eye injuries, Ejected material and flying debris, Rollover potential</w:t>
      </w:r>
    </w:p>
    <w:p w14:paraId="736C45A3" w14:textId="77777777" w:rsidR="002B4601" w:rsidRDefault="002B4601" w:rsidP="004E5C3F">
      <w:pPr>
        <w:rPr>
          <w:sz w:val="16"/>
        </w:rPr>
      </w:pPr>
    </w:p>
    <w:p w14:paraId="5439ECD6" w14:textId="77777777" w:rsidR="004E5C3F" w:rsidRPr="0026536A" w:rsidRDefault="004E5C3F" w:rsidP="004E5C3F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 w:rsidRPr="0026536A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PRE-OPERATIONAL SAFETY CHECKS</w:t>
      </w:r>
    </w:p>
    <w:p w14:paraId="4D3FB392" w14:textId="77D0AD33" w:rsidR="004E5C3F" w:rsidRPr="002B4601" w:rsidRDefault="004E5C3F" w:rsidP="002B4601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Theme="minorHAnsi" w:hAnsiTheme="minorHAnsi" w:cstheme="minorHAnsi"/>
        </w:rPr>
      </w:pPr>
      <w:r w:rsidRPr="002B4601">
        <w:rPr>
          <w:rFonts w:asciiTheme="minorHAnsi" w:hAnsiTheme="minorHAnsi" w:cstheme="minorHAnsi"/>
        </w:rPr>
        <w:t>Ensure all safety devices, guards, switches, and shields are fitted, secure and functional</w:t>
      </w:r>
    </w:p>
    <w:p w14:paraId="1FD8BC1C" w14:textId="1B9163F5" w:rsidR="004E5C3F" w:rsidRPr="002B4601" w:rsidRDefault="004E5C3F" w:rsidP="002B4601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Theme="minorHAnsi" w:hAnsiTheme="minorHAnsi" w:cstheme="minorHAnsi"/>
        </w:rPr>
      </w:pPr>
      <w:r w:rsidRPr="002B4601">
        <w:rPr>
          <w:rFonts w:asciiTheme="minorHAnsi" w:hAnsiTheme="minorHAnsi" w:cstheme="minorHAnsi"/>
        </w:rPr>
        <w:t>Ensure that seat belt, if fitted, is in sound condition</w:t>
      </w:r>
    </w:p>
    <w:p w14:paraId="58B5505E" w14:textId="6F1A6C64" w:rsidR="004E5C3F" w:rsidRPr="002B4601" w:rsidRDefault="004E5C3F" w:rsidP="002B4601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Theme="minorHAnsi" w:hAnsiTheme="minorHAnsi" w:cstheme="minorHAnsi"/>
        </w:rPr>
      </w:pPr>
      <w:r w:rsidRPr="002B4601">
        <w:rPr>
          <w:rFonts w:asciiTheme="minorHAnsi" w:hAnsiTheme="minorHAnsi" w:cstheme="minorHAnsi"/>
        </w:rPr>
        <w:t>Ensure cutting blades are secure and in good condition</w:t>
      </w:r>
    </w:p>
    <w:p w14:paraId="3ED909F4" w14:textId="68B39EAD" w:rsidR="004E5C3F" w:rsidRPr="002B4601" w:rsidRDefault="004E5C3F" w:rsidP="002B4601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Theme="minorHAnsi" w:hAnsiTheme="minorHAnsi" w:cstheme="minorHAnsi"/>
        </w:rPr>
      </w:pPr>
      <w:r w:rsidRPr="002B4601">
        <w:rPr>
          <w:rFonts w:asciiTheme="minorHAnsi" w:hAnsiTheme="minorHAnsi" w:cstheme="minorHAnsi"/>
        </w:rPr>
        <w:t>Ensure that any pneumatic and hydraulic mechanisms are in sound condition</w:t>
      </w:r>
    </w:p>
    <w:p w14:paraId="275FAD62" w14:textId="4DDB4D48" w:rsidR="004E5C3F" w:rsidRPr="002B4601" w:rsidRDefault="004E5C3F" w:rsidP="002B4601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Theme="minorHAnsi" w:hAnsiTheme="minorHAnsi" w:cstheme="minorHAnsi"/>
        </w:rPr>
      </w:pPr>
      <w:r w:rsidRPr="002B4601">
        <w:rPr>
          <w:rFonts w:asciiTheme="minorHAnsi" w:hAnsiTheme="minorHAnsi" w:cstheme="minorHAnsi"/>
        </w:rPr>
        <w:t>Ensure that all electrical switches (including dead-man switch if fitted) are functioning</w:t>
      </w:r>
    </w:p>
    <w:p w14:paraId="1C8B56FB" w14:textId="0285816E" w:rsidR="004E5C3F" w:rsidRPr="009A12E0" w:rsidRDefault="004E5C3F" w:rsidP="002B4601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Theme="minorHAnsi" w:hAnsiTheme="minorHAnsi" w:cstheme="minorHAnsi"/>
          <w:b/>
          <w:color w:val="FF0000"/>
        </w:rPr>
      </w:pPr>
      <w:r w:rsidRPr="002B4601">
        <w:rPr>
          <w:rFonts w:asciiTheme="minorHAnsi" w:hAnsiTheme="minorHAnsi" w:cstheme="minorHAnsi"/>
        </w:rPr>
        <w:t>Faulty equipment must not be used; Report faulty machinery immediately and</w:t>
      </w:r>
      <w:r w:rsidRPr="009A12E0">
        <w:rPr>
          <w:rFonts w:asciiTheme="minorHAnsi" w:hAnsiTheme="minorHAnsi" w:cstheme="minorHAnsi"/>
          <w:b/>
        </w:rPr>
        <w:t xml:space="preserve"> </w:t>
      </w:r>
      <w:r w:rsidRPr="009A12E0">
        <w:rPr>
          <w:rFonts w:asciiTheme="minorHAnsi" w:hAnsiTheme="minorHAnsi" w:cstheme="minorHAnsi"/>
          <w:b/>
          <w:color w:val="FF0000"/>
        </w:rPr>
        <w:t>TAG OUT OF SERVICE</w:t>
      </w:r>
    </w:p>
    <w:p w14:paraId="28948E83" w14:textId="77777777" w:rsidR="004E5C3F" w:rsidRDefault="004E5C3F" w:rsidP="004E5C3F">
      <w:pPr>
        <w:pStyle w:val="Header"/>
        <w:tabs>
          <w:tab w:val="clear" w:pos="4153"/>
          <w:tab w:val="clear" w:pos="8306"/>
        </w:tabs>
        <w:rPr>
          <w:sz w:val="10"/>
        </w:rPr>
      </w:pPr>
    </w:p>
    <w:p w14:paraId="662BFB53" w14:textId="77777777" w:rsidR="004E5C3F" w:rsidRPr="0026536A" w:rsidRDefault="004E5C3F" w:rsidP="004E5C3F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Calibri" w:hAnsi="Calibri" w:cs="Calibri"/>
          <w:bCs/>
          <w:color w:val="4472C4" w:themeColor="accent1"/>
          <w:sz w:val="22"/>
          <w:szCs w:val="22"/>
        </w:rPr>
      </w:pPr>
      <w:r w:rsidRPr="0026536A">
        <w:rPr>
          <w:rFonts w:ascii="Calibri" w:hAnsi="Calibri" w:cs="Calibri"/>
          <w:color w:val="4472C4" w:themeColor="accent1"/>
          <w:sz w:val="22"/>
          <w:szCs w:val="22"/>
        </w:rPr>
        <w:t>OPERATIONAL SAFETY CHECKS</w:t>
      </w:r>
    </w:p>
    <w:p w14:paraId="405580C9" w14:textId="71422DC4" w:rsidR="004E5C3F" w:rsidRPr="002B4601" w:rsidRDefault="004E5C3F" w:rsidP="002B4601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Calibri" w:hAnsi="Calibri" w:cs="Calibri"/>
        </w:rPr>
      </w:pPr>
      <w:r w:rsidRPr="002B4601">
        <w:rPr>
          <w:rFonts w:ascii="Calibri" w:hAnsi="Calibri" w:cs="Calibri"/>
        </w:rPr>
        <w:t>Never carry passengers</w:t>
      </w:r>
    </w:p>
    <w:p w14:paraId="2B3A6C7F" w14:textId="12E2B423" w:rsidR="004E5C3F" w:rsidRPr="002B4601" w:rsidRDefault="004E5C3F" w:rsidP="002B4601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Calibri" w:hAnsi="Calibri" w:cs="Calibri"/>
        </w:rPr>
      </w:pPr>
      <w:r w:rsidRPr="002B4601">
        <w:rPr>
          <w:rFonts w:ascii="Calibri" w:hAnsi="Calibri" w:cs="Calibri"/>
        </w:rPr>
        <w:t>Be sure the transmission is out of gear and the mower blade clutch disengaged before starting</w:t>
      </w:r>
    </w:p>
    <w:p w14:paraId="7B6116EE" w14:textId="1E2566FA" w:rsidR="004E5C3F" w:rsidRPr="002B4601" w:rsidRDefault="004E5C3F" w:rsidP="002B4601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Calibri" w:hAnsi="Calibri" w:cs="Calibri"/>
        </w:rPr>
      </w:pPr>
      <w:r w:rsidRPr="002B4601">
        <w:rPr>
          <w:rFonts w:ascii="Calibri" w:hAnsi="Calibri" w:cs="Calibri"/>
        </w:rPr>
        <w:t>Keep clear of moving machine parts</w:t>
      </w:r>
    </w:p>
    <w:p w14:paraId="56B99DA6" w14:textId="68F6A944" w:rsidR="004E5C3F" w:rsidRPr="002B4601" w:rsidRDefault="004E5C3F" w:rsidP="002B4601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Calibri" w:hAnsi="Calibri" w:cs="Calibri"/>
        </w:rPr>
      </w:pPr>
      <w:r w:rsidRPr="002B4601">
        <w:rPr>
          <w:rFonts w:ascii="Calibri" w:hAnsi="Calibri" w:cs="Calibri"/>
        </w:rPr>
        <w:t>Drive at speed slow enough to keep control over unexpected hazards</w:t>
      </w:r>
      <w:r w:rsidR="00F4695B">
        <w:rPr>
          <w:rFonts w:ascii="Calibri" w:hAnsi="Calibri" w:cs="Calibri"/>
        </w:rPr>
        <w:t xml:space="preserve"> e.g. stumps, ditches</w:t>
      </w:r>
    </w:p>
    <w:p w14:paraId="29E1C671" w14:textId="517B09AA" w:rsidR="004E5C3F" w:rsidRPr="002B4601" w:rsidRDefault="004E5C3F" w:rsidP="002B4601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Calibri" w:hAnsi="Calibri" w:cs="Calibri"/>
        </w:rPr>
      </w:pPr>
      <w:r w:rsidRPr="002B4601">
        <w:rPr>
          <w:rFonts w:ascii="Calibri" w:hAnsi="Calibri" w:cs="Calibri"/>
        </w:rPr>
        <w:t xml:space="preserve">Travel up/down slopes rather than across </w:t>
      </w:r>
      <w:r w:rsidR="00377066">
        <w:rPr>
          <w:rFonts w:ascii="Calibri" w:hAnsi="Calibri" w:cs="Calibri"/>
        </w:rPr>
        <w:t>-caution</w:t>
      </w:r>
      <w:r w:rsidRPr="002B4601">
        <w:rPr>
          <w:rFonts w:ascii="Calibri" w:hAnsi="Calibri" w:cs="Calibri"/>
        </w:rPr>
        <w:t xml:space="preserve"> when ascending/descending steep slopes</w:t>
      </w:r>
      <w:r w:rsidR="003015A7">
        <w:rPr>
          <w:rFonts w:ascii="Calibri" w:hAnsi="Calibri" w:cs="Calibri"/>
        </w:rPr>
        <w:t>.</w:t>
      </w:r>
      <w:r w:rsidRPr="002B4601">
        <w:rPr>
          <w:rFonts w:ascii="Calibri" w:hAnsi="Calibri" w:cs="Calibri"/>
        </w:rPr>
        <w:t xml:space="preserve"> Use 150 as the maximum to attempt to mow</w:t>
      </w:r>
    </w:p>
    <w:p w14:paraId="5586AE6C" w14:textId="44334D1F" w:rsidR="004E5C3F" w:rsidRPr="002B4601" w:rsidRDefault="003015A7" w:rsidP="002B4601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4E5C3F" w:rsidRPr="002B4601">
        <w:rPr>
          <w:rFonts w:ascii="Calibri" w:hAnsi="Calibri" w:cs="Calibri"/>
        </w:rPr>
        <w:t>efuelling</w:t>
      </w:r>
      <w:r>
        <w:rPr>
          <w:rFonts w:ascii="Calibri" w:hAnsi="Calibri" w:cs="Calibri"/>
        </w:rPr>
        <w:t xml:space="preserve"> - </w:t>
      </w:r>
      <w:r w:rsidR="004E5C3F" w:rsidRPr="002B4601">
        <w:rPr>
          <w:rFonts w:ascii="Calibri" w:hAnsi="Calibri" w:cs="Calibri"/>
        </w:rPr>
        <w:t>prevent spilling fuel onto hot engine or exhaust</w:t>
      </w:r>
    </w:p>
    <w:p w14:paraId="2ADE491E" w14:textId="1101476A" w:rsidR="004E5C3F" w:rsidRPr="002B4601" w:rsidRDefault="004E5C3F" w:rsidP="002B4601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Calibri" w:hAnsi="Calibri" w:cs="Calibri"/>
        </w:rPr>
      </w:pPr>
      <w:r w:rsidRPr="002B4601">
        <w:rPr>
          <w:rFonts w:ascii="Calibri" w:hAnsi="Calibri" w:cs="Calibri"/>
        </w:rPr>
        <w:t>Before making adjustments bring the machine to a complete standstill and isolate</w:t>
      </w:r>
    </w:p>
    <w:p w14:paraId="2CA7BC3F" w14:textId="791D65A0" w:rsidR="004E5C3F" w:rsidRPr="002B4601" w:rsidRDefault="004E5C3F" w:rsidP="002B4601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Calibri" w:hAnsi="Calibri" w:cs="Calibri"/>
        </w:rPr>
      </w:pPr>
      <w:r w:rsidRPr="002B4601">
        <w:rPr>
          <w:rFonts w:ascii="Calibri" w:hAnsi="Calibri" w:cs="Calibri"/>
        </w:rPr>
        <w:t>Be aware of the potential for ejected material and ensure that no person or animal is endangered when operating the equipment</w:t>
      </w:r>
    </w:p>
    <w:p w14:paraId="39ED8724" w14:textId="77777777" w:rsidR="004E5C3F" w:rsidRDefault="004E5C3F" w:rsidP="004E5C3F">
      <w:pPr>
        <w:pStyle w:val="Heading4"/>
        <w:rPr>
          <w:b w:val="0"/>
          <w:color w:val="000080"/>
          <w:sz w:val="10"/>
        </w:rPr>
      </w:pPr>
    </w:p>
    <w:p w14:paraId="68664A24" w14:textId="77777777" w:rsidR="004E5C3F" w:rsidRPr="0026536A" w:rsidRDefault="004E5C3F" w:rsidP="004E5C3F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6536A">
        <w:rPr>
          <w:rFonts w:asciiTheme="minorHAnsi" w:hAnsiTheme="minorHAnsi" w:cstheme="minorHAnsi"/>
          <w:color w:val="4472C4" w:themeColor="accent1"/>
          <w:sz w:val="22"/>
          <w:szCs w:val="22"/>
        </w:rPr>
        <w:t>STOPPING THE RIDE ON MOWER</w:t>
      </w:r>
    </w:p>
    <w:p w14:paraId="37372DA8" w14:textId="1D30B952" w:rsidR="004E5C3F" w:rsidRPr="002B4601" w:rsidRDefault="004E5C3F" w:rsidP="002B4601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Theme="minorHAnsi" w:hAnsiTheme="minorHAnsi" w:cstheme="minorHAnsi"/>
        </w:rPr>
      </w:pPr>
      <w:r w:rsidRPr="002B4601">
        <w:rPr>
          <w:rFonts w:asciiTheme="minorHAnsi" w:hAnsiTheme="minorHAnsi" w:cstheme="minorHAnsi"/>
        </w:rPr>
        <w:t>Park on even ground</w:t>
      </w:r>
    </w:p>
    <w:p w14:paraId="5ADF530E" w14:textId="712E6DA1" w:rsidR="004E5C3F" w:rsidRPr="002B4601" w:rsidRDefault="004E5C3F" w:rsidP="002B4601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Theme="minorHAnsi" w:hAnsiTheme="minorHAnsi" w:cstheme="minorHAnsi"/>
        </w:rPr>
      </w:pPr>
      <w:r w:rsidRPr="002B4601">
        <w:rPr>
          <w:rFonts w:asciiTheme="minorHAnsi" w:hAnsiTheme="minorHAnsi" w:cstheme="minorHAnsi"/>
        </w:rPr>
        <w:t>Stop the ride on mower and shift the gear selector to park position</w:t>
      </w:r>
    </w:p>
    <w:p w14:paraId="448235CC" w14:textId="6A2D915C" w:rsidR="004E5C3F" w:rsidRPr="002B4601" w:rsidRDefault="004E5C3F" w:rsidP="002B4601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Theme="minorHAnsi" w:hAnsiTheme="minorHAnsi" w:cstheme="minorHAnsi"/>
        </w:rPr>
      </w:pPr>
      <w:r w:rsidRPr="002B4601">
        <w:rPr>
          <w:rFonts w:asciiTheme="minorHAnsi" w:hAnsiTheme="minorHAnsi" w:cstheme="minorHAnsi"/>
        </w:rPr>
        <w:t>Raise and secure the cutting blades</w:t>
      </w:r>
    </w:p>
    <w:p w14:paraId="5256BAA9" w14:textId="34B6F6F9" w:rsidR="004E5C3F" w:rsidRPr="002B4601" w:rsidRDefault="004E5C3F" w:rsidP="002B4601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Theme="minorHAnsi" w:hAnsiTheme="minorHAnsi" w:cstheme="minorHAnsi"/>
        </w:rPr>
      </w:pPr>
      <w:r w:rsidRPr="002B4601">
        <w:rPr>
          <w:rFonts w:asciiTheme="minorHAnsi" w:hAnsiTheme="minorHAnsi" w:cstheme="minorHAnsi"/>
        </w:rPr>
        <w:t>Lock the parking brake</w:t>
      </w:r>
    </w:p>
    <w:p w14:paraId="6443C048" w14:textId="2384B240" w:rsidR="004E5C3F" w:rsidRPr="002B4601" w:rsidRDefault="004E5C3F" w:rsidP="002B4601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Theme="minorHAnsi" w:hAnsiTheme="minorHAnsi" w:cstheme="minorHAnsi"/>
        </w:rPr>
      </w:pPr>
      <w:r w:rsidRPr="002B4601">
        <w:rPr>
          <w:rFonts w:asciiTheme="minorHAnsi" w:hAnsiTheme="minorHAnsi" w:cstheme="minorHAnsi"/>
        </w:rPr>
        <w:t>Stop the engine and remove the keys</w:t>
      </w:r>
    </w:p>
    <w:p w14:paraId="163470A9" w14:textId="77777777" w:rsidR="004E5C3F" w:rsidRDefault="004E5C3F" w:rsidP="004E5C3F">
      <w:pPr>
        <w:rPr>
          <w:bCs/>
          <w:sz w:val="10"/>
        </w:rPr>
      </w:pPr>
    </w:p>
    <w:p w14:paraId="7CFEB64E" w14:textId="35546513" w:rsidR="008C61D9" w:rsidRPr="0026536A" w:rsidRDefault="008C61D9" w:rsidP="008C61D9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right="-2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 w:rsidRPr="0026536A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HOUSEKEEPING</w:t>
      </w:r>
    </w:p>
    <w:p w14:paraId="55873A9C" w14:textId="01B65A3B" w:rsidR="004E5C3F" w:rsidRDefault="004E5C3F" w:rsidP="008C61D9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right="-2"/>
        <w:rPr>
          <w:rFonts w:asciiTheme="minorHAnsi" w:hAnsiTheme="minorHAnsi" w:cstheme="minorHAnsi"/>
          <w:b/>
          <w:color w:val="FF0000"/>
        </w:rPr>
      </w:pPr>
      <w:r w:rsidRPr="002B4601">
        <w:rPr>
          <w:rFonts w:asciiTheme="minorHAnsi" w:hAnsiTheme="minorHAnsi" w:cstheme="minorHAnsi"/>
        </w:rPr>
        <w:t>Clean away any foreign material and debris from in and around engine and catcher parts</w:t>
      </w:r>
      <w:r w:rsidRPr="009A12E0">
        <w:rPr>
          <w:rFonts w:asciiTheme="minorHAnsi" w:hAnsiTheme="minorHAnsi" w:cstheme="minorHAnsi"/>
          <w:b/>
        </w:rPr>
        <w:t xml:space="preserve"> – </w:t>
      </w:r>
      <w:r w:rsidR="009A12E0" w:rsidRPr="009A12E0">
        <w:rPr>
          <w:rFonts w:asciiTheme="minorHAnsi" w:hAnsiTheme="minorHAnsi" w:cstheme="minorHAnsi"/>
          <w:b/>
          <w:color w:val="FF0000"/>
        </w:rPr>
        <w:t>Isolate Power First</w:t>
      </w:r>
    </w:p>
    <w:p w14:paraId="4BB0321F" w14:textId="3180F660" w:rsidR="008C61D9" w:rsidRPr="009A12E0" w:rsidRDefault="008C61D9" w:rsidP="008C61D9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right="-2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Keep work area and storage shed in a clean and tidy condition</w:t>
      </w:r>
    </w:p>
    <w:p w14:paraId="371694EB" w14:textId="77777777" w:rsidR="009A12E0" w:rsidRPr="009A12E0" w:rsidRDefault="009A12E0" w:rsidP="006F1525">
      <w:pPr>
        <w:ind w:left="-142" w:firstLine="142"/>
        <w:rPr>
          <w:rFonts w:asciiTheme="minorHAnsi" w:hAnsiTheme="minorHAnsi" w:cstheme="minorHAnsi"/>
        </w:rPr>
      </w:pPr>
    </w:p>
    <w:sectPr w:rsidR="009A12E0" w:rsidRPr="009A12E0" w:rsidSect="006F1525">
      <w:headerReference w:type="default" r:id="rId17"/>
      <w:footerReference w:type="default" r:id="rId18"/>
      <w:pgSz w:w="11906" w:h="16838" w:code="9"/>
      <w:pgMar w:top="680" w:right="851" w:bottom="0" w:left="85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046FA" w14:textId="77777777" w:rsidR="004E5C3F" w:rsidRDefault="004E5C3F" w:rsidP="004E5C3F">
      <w:r>
        <w:separator/>
      </w:r>
    </w:p>
  </w:endnote>
  <w:endnote w:type="continuationSeparator" w:id="0">
    <w:p w14:paraId="5F29FCCC" w14:textId="77777777" w:rsidR="004E5C3F" w:rsidRDefault="004E5C3F" w:rsidP="004E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821C" w14:textId="3ED305FC" w:rsidR="007F7414" w:rsidRPr="004E5C3F" w:rsidRDefault="004E5C3F" w:rsidP="004E5C3F">
    <w:pPr>
      <w:rPr>
        <w:rFonts w:ascii="Calibri" w:hAnsi="Calibri" w:cs="Calibri"/>
        <w:b/>
        <w:sz w:val="16"/>
        <w:szCs w:val="16"/>
      </w:rPr>
    </w:pPr>
    <w:r w:rsidRPr="004E5C3F">
      <w:rPr>
        <w:rFonts w:ascii="Calibri" w:hAnsi="Calibri" w:cs="Calibri"/>
        <w:b/>
        <w:sz w:val="16"/>
        <w:szCs w:val="16"/>
      </w:rPr>
      <w:t>2018</w:t>
    </w:r>
    <w:r w:rsidR="00035636">
      <w:rPr>
        <w:rFonts w:ascii="Calibri" w:hAnsi="Calibri" w:cs="Calibri"/>
        <w:b/>
        <w:sz w:val="16"/>
        <w:szCs w:val="16"/>
      </w:rPr>
      <w:t>1130</w:t>
    </w:r>
    <w:r>
      <w:rPr>
        <w:rFonts w:ascii="Calibri" w:hAnsi="Calibri" w:cs="Calibri"/>
        <w:b/>
        <w:sz w:val="16"/>
        <w:szCs w:val="16"/>
      </w:rPr>
      <w:t xml:space="preserve"> Ride on Mower</w:t>
    </w:r>
    <w:r w:rsidR="00035636">
      <w:rPr>
        <w:rFonts w:ascii="Calibri" w:hAnsi="Calibri" w:cs="Calibri"/>
        <w:b/>
        <w:sz w:val="16"/>
        <w:szCs w:val="16"/>
      </w:rPr>
      <w:t xml:space="preserve"> Safe Operating Guidelines Draft</w:t>
    </w:r>
  </w:p>
  <w:p w14:paraId="44514B2E" w14:textId="77777777" w:rsidR="007F7414" w:rsidRDefault="00C12864">
    <w:pPr>
      <w:jc w:val="center"/>
      <w:rPr>
        <w:b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8ABD4" w14:textId="77777777" w:rsidR="004E5C3F" w:rsidRDefault="004E5C3F" w:rsidP="004E5C3F">
      <w:r>
        <w:separator/>
      </w:r>
    </w:p>
  </w:footnote>
  <w:footnote w:type="continuationSeparator" w:id="0">
    <w:p w14:paraId="11AD33B2" w14:textId="77777777" w:rsidR="004E5C3F" w:rsidRDefault="004E5C3F" w:rsidP="004E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FE6B" w14:textId="77777777" w:rsidR="007F7414" w:rsidRDefault="00C12864">
    <w:pPr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FAD"/>
    <w:multiLevelType w:val="hybridMultilevel"/>
    <w:tmpl w:val="03866BE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D7343C"/>
    <w:multiLevelType w:val="hybridMultilevel"/>
    <w:tmpl w:val="3558C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1278A1"/>
    <w:multiLevelType w:val="hybridMultilevel"/>
    <w:tmpl w:val="DE32D4E2"/>
    <w:lvl w:ilvl="0" w:tplc="8CCCF0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B4358B"/>
    <w:multiLevelType w:val="hybridMultilevel"/>
    <w:tmpl w:val="8D6AAE6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D4E14"/>
    <w:multiLevelType w:val="hybridMultilevel"/>
    <w:tmpl w:val="D6F4DA5C"/>
    <w:lvl w:ilvl="0" w:tplc="9308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2FC0E28"/>
    <w:multiLevelType w:val="hybridMultilevel"/>
    <w:tmpl w:val="3B6E3D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10442"/>
    <w:multiLevelType w:val="hybridMultilevel"/>
    <w:tmpl w:val="FBFE03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22515"/>
    <w:multiLevelType w:val="hybridMultilevel"/>
    <w:tmpl w:val="A4FAA14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3F"/>
    <w:rsid w:val="00035636"/>
    <w:rsid w:val="00232EA8"/>
    <w:rsid w:val="0026536A"/>
    <w:rsid w:val="002B4601"/>
    <w:rsid w:val="003015A7"/>
    <w:rsid w:val="00377066"/>
    <w:rsid w:val="004E5C3F"/>
    <w:rsid w:val="006F1525"/>
    <w:rsid w:val="007D2A95"/>
    <w:rsid w:val="008C61D9"/>
    <w:rsid w:val="009A12E0"/>
    <w:rsid w:val="00C12864"/>
    <w:rsid w:val="00F429D0"/>
    <w:rsid w:val="00F4695B"/>
    <w:rsid w:val="00F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20C166"/>
  <w15:chartTrackingRefBased/>
  <w15:docId w15:val="{24642151-10B1-4C1E-BB3F-E4B0D8B0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5C3F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link w:val="Heading2Char"/>
    <w:qFormat/>
    <w:rsid w:val="004E5C3F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link w:val="Heading3Char"/>
    <w:qFormat/>
    <w:rsid w:val="004E5C3F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4E5C3F"/>
    <w:pPr>
      <w:keepNext/>
      <w:outlineLvl w:val="3"/>
    </w:pPr>
    <w:rPr>
      <w:rFonts w:ascii="Arial" w:hAnsi="Arial" w:cs="Arial"/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4E5C3F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C3F"/>
    <w:rPr>
      <w:rFonts w:ascii="Arial Black" w:eastAsia="Times New Roman" w:hAnsi="Arial Black" w:cs="Times New Roman"/>
      <w:color w:val="FFFFFF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E5C3F"/>
    <w:rPr>
      <w:rFonts w:ascii="Arial" w:eastAsia="Times New Roman" w:hAnsi="Arial" w:cs="Arial"/>
      <w:b/>
      <w:color w:val="0000FF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E5C3F"/>
    <w:rPr>
      <w:rFonts w:ascii="Century Gothic" w:eastAsia="Times New Roman" w:hAnsi="Century Gothic" w:cs="Times New Roman"/>
      <w:sz w:val="4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E5C3F"/>
    <w:rPr>
      <w:rFonts w:ascii="Arial" w:eastAsia="Times New Roman" w:hAnsi="Arial" w:cs="Arial"/>
      <w:b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4E5C3F"/>
    <w:rPr>
      <w:rFonts w:ascii="Arial" w:eastAsia="Times New Roman" w:hAnsi="Arial" w:cs="Arial"/>
      <w:b/>
      <w:sz w:val="16"/>
      <w:szCs w:val="24"/>
    </w:rPr>
  </w:style>
  <w:style w:type="paragraph" w:styleId="Header">
    <w:name w:val="header"/>
    <w:basedOn w:val="Normal"/>
    <w:link w:val="HeaderChar"/>
    <w:rsid w:val="004E5C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5C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E5C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E5C3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C1D006450BC4685F87C40179F7250" ma:contentTypeVersion="396" ma:contentTypeDescription="Create a new document." ma:contentTypeScope="" ma:versionID="fb78f639858bf59a12fc3a3b2cef854c">
  <xsd:schema xmlns:xsd="http://www.w3.org/2001/XMLSchema" xmlns:xs="http://www.w3.org/2001/XMLSchema" xmlns:p="http://schemas.microsoft.com/office/2006/metadata/properties" xmlns:ns2="e37c26e4-2820-4b87-b73c-08c72ed8eeec" xmlns:ns3="dd8fd8de-a0ef-42c9-aaa8-264592dcd62b" targetNamespace="http://schemas.microsoft.com/office/2006/metadata/properties" ma:root="true" ma:fieldsID="421493da9f9250cded04df6a4bab8519" ns2:_="" ns3:_="">
    <xsd:import namespace="e37c26e4-2820-4b87-b73c-08c72ed8eeec"/>
    <xsd:import namespace="dd8fd8de-a0ef-42c9-aaa8-264592dcd6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26e4-2820-4b87-b73c-08c72ed8ee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d8de-a0ef-42c9-aaa8-264592dcd62b" elementFormDefault="qualified">
    <xsd:import namespace="http://schemas.microsoft.com/office/2006/documentManagement/types"/>
    <xsd:import namespace="http://schemas.microsoft.com/office/infopath/2007/PartnerControls"/>
    <xsd:element name="Status" ma:index="11" ma:displayName="Status" ma:format="Dropdown" ma:internalName="Status">
      <xsd:simpleType>
        <xsd:restriction base="dms:Choice">
          <xsd:enumeration value="Draft"/>
          <xsd:enumeration value="Final"/>
          <xsd:enumeration value="Approved for Web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7c26e4-2820-4b87-b73c-08c72ed8eeec">UCQD-1524230477-9</_dlc_DocId>
    <_dlc_DocIdUrl xmlns="e37c26e4-2820-4b87-b73c-08c72ed8eeec">
      <Url>https://ucaqld.sharepoint.com/risk/compliance/_layouts/15/DocIdRedir.aspx?ID=UCQD-1524230477-9</Url>
      <Description>UCQD-1524230477-9</Description>
    </_dlc_DocIdUrl>
    <Status xmlns="dd8fd8de-a0ef-42c9-aaa8-264592dcd62b">Draft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91AC72-46DC-4EEF-A105-2DF897693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c26e4-2820-4b87-b73c-08c72ed8eeec"/>
    <ds:schemaRef ds:uri="dd8fd8de-a0ef-42c9-aaa8-264592dcd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32B87-0119-4DAA-8763-17B227FD81D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d8fd8de-a0ef-42c9-aaa8-264592dcd62b"/>
    <ds:schemaRef ds:uri="e37c26e4-2820-4b87-b73c-08c72ed8eee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267F16-A782-44ED-8A18-8EC5B4515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A7C01-B2BE-48FE-A368-5A9B577234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Christine Przibilla</cp:lastModifiedBy>
  <cp:revision>2</cp:revision>
  <dcterms:created xsi:type="dcterms:W3CDTF">2019-04-17T07:08:00Z</dcterms:created>
  <dcterms:modified xsi:type="dcterms:W3CDTF">2019-04-17T07:08:00Z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0x010100275C1D006450BC4685F87C40179F7250</vt:lpwstr>
  </property>
  <property fmtid="{D5CDD505-2E9C-101B-9397-08002B2CF9AE}" pid="3" name="_dlc_DocIdItemGuid">
    <vt:lpwstr>621d1a9a-a3e7-4d4f-8ff2-aafbdb5168b0</vt:lpwstr>
  </property>
</Properties>
</file>